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ED" w:rsidRDefault="001B08CC" w:rsidP="001B08CC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noProof/>
          <w:kern w:val="2"/>
          <w:sz w:val="26"/>
          <w:szCs w:val="26"/>
          <w:lang w:eastAsia="ru-RU"/>
        </w:rPr>
        <w:drawing>
          <wp:inline distT="0" distB="0" distL="0" distR="0">
            <wp:extent cx="5939790" cy="8400988"/>
            <wp:effectExtent l="0" t="0" r="3810" b="635"/>
            <wp:docPr id="1" name="Рисунок 1" descr="\\10.10.10.5\документы и материалы !!!\Обирина Л.И\2018-2019\2018-11-27\Сканировать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018-11-27\Сканировать3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CC" w:rsidRPr="00D953ED" w:rsidRDefault="001B08CC" w:rsidP="001B08CC">
      <w:pPr>
        <w:keepNext/>
        <w:keepLines/>
        <w:autoSpaceDE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bookmarkStart w:id="0" w:name="_GoBack"/>
      <w:bookmarkEnd w:id="0"/>
    </w:p>
    <w:p w:rsidR="00441735" w:rsidRPr="00D953ED" w:rsidRDefault="00441735" w:rsidP="00F8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336D1" w:rsidRDefault="001336D1" w:rsidP="001336D1">
      <w:pPr>
        <w:keepNext/>
        <w:keepLines/>
        <w:widowControl w:val="0"/>
        <w:tabs>
          <w:tab w:val="left" w:pos="3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1. </w:t>
      </w:r>
      <w:r w:rsidRPr="001336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Общие положения</w:t>
      </w:r>
      <w:bookmarkEnd w:id="1"/>
    </w:p>
    <w:p w:rsidR="008D76A8" w:rsidRDefault="008D76A8" w:rsidP="001336D1">
      <w:pPr>
        <w:keepNext/>
        <w:keepLines/>
        <w:widowControl w:val="0"/>
        <w:tabs>
          <w:tab w:val="left" w:pos="3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834E76" w:rsidRPr="00441735" w:rsidRDefault="00834E76" w:rsidP="001336D1">
      <w:pPr>
        <w:keepNext/>
        <w:keepLines/>
        <w:widowControl w:val="0"/>
        <w:tabs>
          <w:tab w:val="left" w:pos="3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 w:bidi="ru-RU"/>
        </w:rPr>
      </w:pPr>
    </w:p>
    <w:p w:rsidR="001336D1" w:rsidRPr="001336D1" w:rsidRDefault="001336D1" w:rsidP="001336D1">
      <w:pPr>
        <w:widowControl w:val="0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1.1. </w:t>
      </w:r>
      <w:proofErr w:type="gramStart"/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Разъяснениями по формированию примерных программ профессиональных модулей среднего профессионального образования на основе Федеральных государственных образовательных</w:t>
      </w:r>
      <w:proofErr w:type="gramEnd"/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стандартов среднего профессионального образования (Утв. Директором Департамента государственной политики и нормативно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правового регулирования в сфере образования Министерства образования и науки Российской Федерации 28 августа 2009 г.), Порядком разработки, утверждения и обновления основной профессиональной образовательной программы среднего профессионального образования по программам подготовки специалистов среднего звена,</w:t>
      </w:r>
    </w:p>
    <w:p w:rsidR="001336D1" w:rsidRPr="001336D1" w:rsidRDefault="001336D1" w:rsidP="001336D1">
      <w:pPr>
        <w:widowControl w:val="0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1.2. </w:t>
      </w:r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Положение регулирует порядок разработки и утверждения рабочих программ учебных дисциплин и профессиональных модулей, разрабатываемых преподавателями КГБ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ОУ «Норильский педагогический колледж»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– Колледж)</w:t>
      </w:r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336D1" w:rsidRPr="001336D1" w:rsidRDefault="001336D1" w:rsidP="001336D1">
      <w:pPr>
        <w:widowControl w:val="0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1.3. </w:t>
      </w:r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Рабочая программа учебной дисциплины, профессионального модуля - нормативный документ, входящий в состав основных профессиональных образовательных программ среднего профессионального образования - программ подготовки специалистов среднего звена и определяющий объем, содержание, порядок изучения учебной дисциплины, профессионального модуля, а также способы контроля результатов ее изучения.</w:t>
      </w:r>
    </w:p>
    <w:p w:rsidR="001336D1" w:rsidRPr="001336D1" w:rsidRDefault="00834E76" w:rsidP="001336D1">
      <w:pPr>
        <w:widowControl w:val="0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1.4.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Рабочая программа разрабатывается с учетом примерной программы учебной дисциплины, профессионального модуля (при отсутствии примерной программы - на основе федерального государственного образовательного стандарта среднего профессионального образования) и учебного плана с целью планирования, организации и управления образовательным процессом по определенной учебной дисциплине, модулю.</w:t>
      </w:r>
    </w:p>
    <w:p w:rsidR="001336D1" w:rsidRPr="001336D1" w:rsidRDefault="00834E76" w:rsidP="001336D1">
      <w:pPr>
        <w:widowControl w:val="0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1.5.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Рабочая программа отражает требования к подготовке студентов по результатам изучения учебной дисциплины, профессионального модуля, содержание учебной дисциплины, профессионального модуля, рекомендации по организации образовательного процесса.</w:t>
      </w:r>
    </w:p>
    <w:p w:rsidR="001336D1" w:rsidRPr="001336D1" w:rsidRDefault="00834E76" w:rsidP="001336D1">
      <w:pPr>
        <w:widowControl w:val="0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1.6.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Рабочие программы по учебной дисциплине, профессиональному модулю, рассматриваются на заседаниях предметно-цикловых комиссий и утверждаются заместителем директора по учебной работе. Представленные рабочие программы должны иметь электронную версию, которая сдается заведующему отделением.</w:t>
      </w:r>
    </w:p>
    <w:p w:rsidR="00834E76" w:rsidRDefault="00834E76" w:rsidP="00834E76">
      <w:pPr>
        <w:widowControl w:val="0"/>
        <w:tabs>
          <w:tab w:val="left" w:pos="5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1.7.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Программа каждой дисциплины, профессионального модуля направлена на выполнение единой целевой установки подготовки конкретного специалиста и представляет собой базовый учебно-методический документ.</w:t>
      </w:r>
      <w:bookmarkStart w:id="2" w:name="bookmark1"/>
    </w:p>
    <w:p w:rsidR="00834E76" w:rsidRPr="00441735" w:rsidRDefault="00834E76" w:rsidP="00834E76">
      <w:pPr>
        <w:widowControl w:val="0"/>
        <w:tabs>
          <w:tab w:val="left" w:pos="5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 w:bidi="ru-RU"/>
        </w:rPr>
      </w:pPr>
    </w:p>
    <w:p w:rsidR="008D76A8" w:rsidRDefault="008D76A8" w:rsidP="00834E76">
      <w:pPr>
        <w:keepNext/>
        <w:keepLines/>
        <w:widowControl w:val="0"/>
        <w:tabs>
          <w:tab w:val="left" w:pos="1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336D1" w:rsidRDefault="00834E76" w:rsidP="00834E76">
      <w:pPr>
        <w:keepNext/>
        <w:keepLines/>
        <w:widowControl w:val="0"/>
        <w:tabs>
          <w:tab w:val="left" w:pos="1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2. </w:t>
      </w:r>
      <w:r w:rsidR="001336D1" w:rsidRPr="001336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Структура рабочей программы учебной дисциплины.</w:t>
      </w:r>
      <w:bookmarkEnd w:id="2"/>
    </w:p>
    <w:p w:rsidR="00834E76" w:rsidRPr="00441735" w:rsidRDefault="00834E76" w:rsidP="00834E76">
      <w:pPr>
        <w:keepNext/>
        <w:keepLines/>
        <w:widowControl w:val="0"/>
        <w:tabs>
          <w:tab w:val="left" w:pos="1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 w:bidi="ru-RU"/>
        </w:rPr>
      </w:pPr>
    </w:p>
    <w:p w:rsidR="001336D1" w:rsidRPr="001336D1" w:rsidRDefault="00834E76" w:rsidP="001336D1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2.1.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Рабочая программа учебной дисциплины включает следующие обязательные элементы: титульный лист, содержание, паспорт программы учебной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дисциплины, структуру и содержание дисциплины, условия реализации учебной дисциплины, контроль и оценка результатов освоения учебной дисциплины и содержание внеаудиторной самостоятельной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аботы по дисциплине</w:t>
      </w:r>
      <w:r w:rsidR="00071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</w:t>
      </w:r>
    </w:p>
    <w:p w:rsidR="001336D1" w:rsidRPr="001336D1" w:rsidRDefault="00834E76" w:rsidP="00834E76">
      <w:pPr>
        <w:widowControl w:val="0"/>
        <w:tabs>
          <w:tab w:val="left" w:pos="-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2.2.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Содержание программы включает 5 разделов, с указанием нумерации страниц</w:t>
      </w:r>
      <w:r w:rsidR="00071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336D1" w:rsidRPr="001336D1" w:rsidRDefault="00834E76" w:rsidP="00834E76">
      <w:pPr>
        <w:widowControl w:val="0"/>
        <w:tabs>
          <w:tab w:val="left" w:pos="-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2.3.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Паспорт рабочей программы дисциплины состоит из следующих разделов</w:t>
      </w:r>
      <w:r w:rsidR="00071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1336D1" w:rsidRPr="00834E76" w:rsidRDefault="00834E76" w:rsidP="00834E76">
      <w:pPr>
        <w:pStyle w:val="aa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Область применения рабочей программы;</w:t>
      </w:r>
    </w:p>
    <w:p w:rsidR="001336D1" w:rsidRPr="00834E76" w:rsidRDefault="00834E76" w:rsidP="00834E76">
      <w:pPr>
        <w:pStyle w:val="aa"/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Место учебной дисциплины в структуре </w:t>
      </w:r>
      <w:r w:rsidR="00441735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</w:t>
      </w:r>
      <w:r w:rsidR="00441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</w:t>
      </w:r>
      <w:r w:rsidR="00441735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профессиональн</w:t>
      </w:r>
      <w:r w:rsidR="00441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ой </w:t>
      </w:r>
      <w:r w:rsidR="00441735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образовательн</w:t>
      </w:r>
      <w:r w:rsidR="00441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</w:t>
      </w:r>
      <w:r w:rsidR="00441735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программ</w:t>
      </w:r>
      <w:r w:rsidR="00441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</w:t>
      </w:r>
      <w:r w:rsidR="00441735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среднего профессионального образования - программ</w:t>
      </w:r>
      <w:r w:rsidR="00441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</w:t>
      </w:r>
      <w:r w:rsidR="00441735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подготовки специалистов среднего звена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1336D1" w:rsidRDefault="00834E76" w:rsidP="00834E76">
      <w:pPr>
        <w:pStyle w:val="aa"/>
        <w:widowControl w:val="0"/>
        <w:numPr>
          <w:ilvl w:val="0"/>
          <w:numId w:val="17"/>
        </w:numPr>
        <w:tabs>
          <w:tab w:val="left" w:pos="2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Цели и задачи учебной дисциплины - требования к результатам освоения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учебной дисциплины, в этом разделе преподаватель кроме обязательных знаний, умений и навыков, общих и профессиональных компетенций, указанных в соответствую</w:t>
      </w:r>
      <w:r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щем федеральном государственном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образовательном стандарте вносит дополнительные знания, умения, ПК и </w:t>
      </w:r>
      <w:proofErr w:type="gramStart"/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обеспечивающие конкурентоспособность выпускника в соответствии с запросами регионального рынка труда, обозначая их ДОК 1,2, ... - дополнительные общие компетенции и ДПК 1,2, ...- дополнительные профессиональные компетенции;</w:t>
      </w:r>
    </w:p>
    <w:p w:rsidR="001336D1" w:rsidRPr="00834E76" w:rsidRDefault="00834E76" w:rsidP="001336D1">
      <w:pPr>
        <w:pStyle w:val="aa"/>
        <w:widowControl w:val="0"/>
        <w:numPr>
          <w:ilvl w:val="0"/>
          <w:numId w:val="17"/>
        </w:numPr>
        <w:tabs>
          <w:tab w:val="left" w:pos="2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Количество часов на освоение рабочей программы учебной дисциплины, в соответствии с рабочим учебным планом по специальности.</w:t>
      </w:r>
    </w:p>
    <w:p w:rsidR="00834E76" w:rsidRPr="001336D1" w:rsidRDefault="00834E76" w:rsidP="001336D1">
      <w:pPr>
        <w:widowControl w:val="0"/>
        <w:tabs>
          <w:tab w:val="left" w:pos="5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2.4.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Структура и содержание учебной</w:t>
      </w:r>
      <w:r w:rsidR="00071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дисциплины состоит из разделов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1336D1" w:rsidRPr="00834E76" w:rsidRDefault="00834E76" w:rsidP="00834E76">
      <w:pPr>
        <w:pStyle w:val="aa"/>
        <w:widowControl w:val="0"/>
        <w:numPr>
          <w:ilvl w:val="0"/>
          <w:numId w:val="17"/>
        </w:numPr>
        <w:tabs>
          <w:tab w:val="left" w:pos="2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Объем учебной дисциплины и виды учебной работы</w:t>
      </w:r>
    </w:p>
    <w:p w:rsidR="001336D1" w:rsidRPr="00834E76" w:rsidRDefault="00834E76" w:rsidP="00834E76">
      <w:pPr>
        <w:pStyle w:val="aa"/>
        <w:widowControl w:val="0"/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Тематический план и содержание учебной дисциплины, представлен таблицей и обязательно включает - наименование разделов и тем, содержание учебного материала, практические занятия, самостоятельная работа, объем часов, уровень освоения, формирование компетенц</w:t>
      </w:r>
      <w:r w:rsidR="00372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ий. П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ланируется содержание каждого учебного занятия, указывается форма и нумерация занятия. После каждого раздела указывается самостоятельная работа студента, представляется тематика. Тематический план разбит на семестры, курсы обучения.</w:t>
      </w:r>
    </w:p>
    <w:p w:rsidR="001336D1" w:rsidRPr="001336D1" w:rsidRDefault="00834E76" w:rsidP="001336D1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2.5.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Условия реализации учебной дисциплины состоит из разделов:</w:t>
      </w:r>
    </w:p>
    <w:p w:rsidR="001336D1" w:rsidRPr="00834E76" w:rsidRDefault="00834E76" w:rsidP="00834E76">
      <w:pPr>
        <w:pStyle w:val="aa"/>
        <w:widowControl w:val="0"/>
        <w:numPr>
          <w:ilvl w:val="0"/>
          <w:numId w:val="17"/>
        </w:numPr>
        <w:tabs>
          <w:tab w:val="left" w:pos="22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Требования к минимальному материально-техническому обеспечению;</w:t>
      </w:r>
    </w:p>
    <w:p w:rsidR="001336D1" w:rsidRPr="00834E76" w:rsidRDefault="00834E76" w:rsidP="00834E76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336D1" w:rsidRPr="00834E7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Информационное обеспечение обучения, в разделе должны быть представлены современные учебные пособия, ссылки на действующие Интернет-ресурсы.</w:t>
      </w:r>
    </w:p>
    <w:p w:rsidR="001336D1" w:rsidRPr="001336D1" w:rsidRDefault="00834E76" w:rsidP="001336D1">
      <w:pPr>
        <w:widowControl w:val="0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2.6.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и оценка результа</w:t>
      </w:r>
      <w:r w:rsidR="00071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тов освоения учебной дисциплины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представлен таблицами, в которых указаны результаты обучения (знания, умения, навыки, основные и дополнительные общие и профессиональные компетенции) и формы и методы контроля и оценки результатов обучения.</w:t>
      </w:r>
    </w:p>
    <w:p w:rsidR="001336D1" w:rsidRPr="001336D1" w:rsidRDefault="00834E76" w:rsidP="001336D1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834E76" w:rsidRPr="00441735" w:rsidRDefault="00834E76" w:rsidP="001336D1">
      <w:pPr>
        <w:keepNext/>
        <w:keepLines/>
        <w:widowControl w:val="0"/>
        <w:tabs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 w:bidi="ru-RU"/>
        </w:rPr>
      </w:pPr>
      <w:bookmarkStart w:id="3" w:name="bookmark2"/>
    </w:p>
    <w:p w:rsidR="008436E0" w:rsidRPr="00441735" w:rsidRDefault="008436E0" w:rsidP="008436E0">
      <w:pPr>
        <w:keepNext/>
        <w:keepLines/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 w:bidi="ru-RU"/>
        </w:rPr>
      </w:pPr>
      <w:bookmarkStart w:id="4" w:name="bookmark3"/>
      <w:bookmarkEnd w:id="3"/>
    </w:p>
    <w:p w:rsidR="008436E0" w:rsidRDefault="008D76A8" w:rsidP="008436E0">
      <w:pPr>
        <w:keepNext/>
        <w:keepLines/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</w:t>
      </w:r>
      <w:r w:rsidR="008436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. </w:t>
      </w:r>
      <w:r w:rsidR="001336D1" w:rsidRPr="001336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Механизм разработки и утверждения рабочей программы</w:t>
      </w:r>
      <w:r w:rsidR="008436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,</w:t>
      </w:r>
      <w:r w:rsidR="001336D1" w:rsidRPr="001336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1336D1" w:rsidRDefault="001336D1" w:rsidP="008436E0">
      <w:pPr>
        <w:keepNext/>
        <w:keepLines/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336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дисциплины или профессионального модуля</w:t>
      </w:r>
      <w:bookmarkEnd w:id="4"/>
    </w:p>
    <w:p w:rsidR="008436E0" w:rsidRPr="00441735" w:rsidRDefault="008436E0" w:rsidP="008436E0">
      <w:pPr>
        <w:keepNext/>
        <w:keepLines/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 w:bidi="ru-RU"/>
        </w:rPr>
      </w:pPr>
    </w:p>
    <w:p w:rsidR="001336D1" w:rsidRPr="001336D1" w:rsidRDefault="008436E0" w:rsidP="001336D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.1.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Рабочая программа дисциплины или профессионального модуля разрабатывается автором - преподавателем, коллективом авторов - преподавателей и обеспечивает преподавание учебной дисциплины или профессионального модуля в соответствии федеральным государственным образовательным стандартом среднего профессионального образования по специальности.</w:t>
      </w:r>
    </w:p>
    <w:p w:rsidR="008436E0" w:rsidRDefault="008436E0" w:rsidP="001336D1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.2. </w:t>
      </w:r>
      <w:r w:rsidR="001336D1"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Рабочая программа рассматриваются на заседании предметно-цикловой комиссии. Члены предметно-цикловой комиссии проводят процедуру обсуждения программы учебной дисциплины или профессионального модуля.</w:t>
      </w:r>
    </w:p>
    <w:p w:rsidR="008436E0" w:rsidRPr="008436E0" w:rsidRDefault="008436E0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.3. 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Рабочая программа рассматривается на заседании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Научно-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методического совета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Колледжа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В протоколе заседания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Научно-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методического совета указывается факт соответствия рабочей программы установленным требованиям.</w:t>
      </w:r>
    </w:p>
    <w:p w:rsidR="008436E0" w:rsidRPr="008436E0" w:rsidRDefault="008436E0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.4. 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Рабочая программа утвержд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ается заместителем директора по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учебной работе.</w:t>
      </w:r>
    </w:p>
    <w:p w:rsidR="008436E0" w:rsidRPr="008436E0" w:rsidRDefault="008436E0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.5. 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Рабочая программа хранится в кабинете заместителя директора по учебной работе.</w:t>
      </w:r>
    </w:p>
    <w:p w:rsidR="008436E0" w:rsidRPr="008436E0" w:rsidRDefault="008436E0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.6. 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Подготовка рабочих программ для формирования </w:t>
      </w:r>
      <w:r w:rsidRPr="00133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основных профессиональных образовательных программ среднего профессионального образования - программ подготовки специалистов среднего звена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специальности производится </w:t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ежегодно.</w:t>
      </w:r>
    </w:p>
    <w:p w:rsidR="008436E0" w:rsidRDefault="008436E0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.7. 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Ответственным за своевременность разработки, качество и достаточность содержания программы является преподаватель, назначенный осуществлять занятия на текущий учебный год в соответствии с распределением нагрузки в </w:t>
      </w:r>
      <w:r w:rsidR="00441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олледже.</w:t>
      </w:r>
    </w:p>
    <w:p w:rsidR="008D76A8" w:rsidRDefault="008D76A8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436E0" w:rsidRPr="00441735" w:rsidRDefault="008436E0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 w:bidi="ru-RU"/>
        </w:rPr>
      </w:pPr>
    </w:p>
    <w:p w:rsidR="008436E0" w:rsidRDefault="008D76A8" w:rsidP="008436E0">
      <w:pPr>
        <w:widowControl w:val="0"/>
        <w:tabs>
          <w:tab w:val="left" w:pos="5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bookmarkStart w:id="5" w:name="bookmark4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4</w:t>
      </w:r>
      <w:r w:rsidR="008436E0" w:rsidRPr="008436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 Порядок обновления рабочих программ учебных дисциплин и профессиональных модулей</w:t>
      </w:r>
      <w:bookmarkEnd w:id="5"/>
    </w:p>
    <w:p w:rsidR="0007149B" w:rsidRPr="00441735" w:rsidRDefault="0007149B" w:rsidP="008436E0">
      <w:pPr>
        <w:widowControl w:val="0"/>
        <w:tabs>
          <w:tab w:val="left" w:pos="5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ru-RU" w:bidi="ru-RU"/>
        </w:rPr>
      </w:pPr>
    </w:p>
    <w:p w:rsidR="008436E0" w:rsidRPr="008436E0" w:rsidRDefault="008436E0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8D7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.1. Основная профессиональная образовательная </w:t>
      </w:r>
      <w:proofErr w:type="gramStart"/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программа</w:t>
      </w:r>
      <w:proofErr w:type="gramEnd"/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реализуемая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Колледже,</w:t>
      </w:r>
      <w:r w:rsidRPr="00843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ежегодно должна обновляться (в части состава дисциплин и профессиональных модулей, установленных в рабочем учебном плане, и (или) содержания рабочих программ учебных дисциплин и профессиональных модулей, программ учебной и производственной практик, методических материалов, обеспечивающих реализацию соответствующей образовательной технологии) с учетом запросов работодателей.</w:t>
      </w:r>
    </w:p>
    <w:p w:rsidR="001336D1" w:rsidRPr="001336D1" w:rsidRDefault="001336D1" w:rsidP="001336D1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662FF" w:rsidRDefault="005662FF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41735" w:rsidRPr="008436E0" w:rsidRDefault="00441735" w:rsidP="008436E0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852F9" w:rsidRPr="00D953ED" w:rsidRDefault="009852F9" w:rsidP="00204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7385" w:rsidRPr="00D953ED" w:rsidRDefault="00817385" w:rsidP="00817385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D953ED">
        <w:rPr>
          <w:sz w:val="26"/>
          <w:szCs w:val="26"/>
        </w:rPr>
        <w:t>Принято:</w:t>
      </w:r>
    </w:p>
    <w:p w:rsidR="00817385" w:rsidRPr="00D953ED" w:rsidRDefault="00817385" w:rsidP="00817385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D953ED">
        <w:rPr>
          <w:sz w:val="26"/>
          <w:szCs w:val="26"/>
        </w:rPr>
        <w:t xml:space="preserve">На заседании Педагогического </w:t>
      </w:r>
      <w:r w:rsidR="001336D1">
        <w:rPr>
          <w:sz w:val="26"/>
          <w:szCs w:val="26"/>
        </w:rPr>
        <w:t>с</w:t>
      </w:r>
      <w:r w:rsidRPr="00D953ED">
        <w:rPr>
          <w:sz w:val="26"/>
          <w:szCs w:val="26"/>
        </w:rPr>
        <w:t>овета</w:t>
      </w:r>
    </w:p>
    <w:p w:rsidR="00817385" w:rsidRPr="00D953ED" w:rsidRDefault="00817385" w:rsidP="00817385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 w:rsidRPr="00D953ED">
        <w:rPr>
          <w:sz w:val="26"/>
          <w:szCs w:val="26"/>
        </w:rPr>
        <w:t>КГБ</w:t>
      </w:r>
      <w:r w:rsidR="00516D2E">
        <w:rPr>
          <w:sz w:val="26"/>
          <w:szCs w:val="26"/>
        </w:rPr>
        <w:t>П</w:t>
      </w:r>
      <w:r w:rsidRPr="00D953ED">
        <w:rPr>
          <w:sz w:val="26"/>
          <w:szCs w:val="26"/>
        </w:rPr>
        <w:t>ОУ «Норильский педагогический колледж»</w:t>
      </w:r>
    </w:p>
    <w:p w:rsidR="00817385" w:rsidRPr="00D953ED" w:rsidRDefault="001336D1" w:rsidP="001336D1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Протокол № _____</w:t>
      </w:r>
      <w:r w:rsidR="00516D2E">
        <w:rPr>
          <w:sz w:val="26"/>
          <w:szCs w:val="26"/>
        </w:rPr>
        <w:t>от</w:t>
      </w:r>
      <w:r>
        <w:rPr>
          <w:sz w:val="26"/>
          <w:szCs w:val="26"/>
        </w:rPr>
        <w:t xml:space="preserve"> «__</w:t>
      </w:r>
      <w:r w:rsidR="00B24FD9" w:rsidRPr="00D953ED">
        <w:rPr>
          <w:sz w:val="26"/>
          <w:szCs w:val="26"/>
        </w:rPr>
        <w:t>_»__</w:t>
      </w:r>
      <w:r>
        <w:rPr>
          <w:sz w:val="26"/>
          <w:szCs w:val="26"/>
        </w:rPr>
        <w:t>_____________</w:t>
      </w:r>
      <w:r w:rsidR="00817385" w:rsidRPr="00D953ED">
        <w:rPr>
          <w:sz w:val="26"/>
          <w:szCs w:val="26"/>
        </w:rPr>
        <w:t xml:space="preserve"> года</w:t>
      </w:r>
    </w:p>
    <w:p w:rsidR="008D76A8" w:rsidRDefault="008D76A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662FF" w:rsidRPr="00D953ED" w:rsidRDefault="00926B1A" w:rsidP="005662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Л</w:t>
      </w:r>
      <w:r w:rsidR="005662FF" w:rsidRPr="00D953ED">
        <w:rPr>
          <w:rFonts w:ascii="Times New Roman" w:hAnsi="Times New Roman" w:cs="Times New Roman"/>
          <w:b/>
          <w:sz w:val="26"/>
          <w:szCs w:val="26"/>
        </w:rPr>
        <w:t>ист внесения изменений</w:t>
      </w:r>
    </w:p>
    <w:p w:rsidR="005662FF" w:rsidRPr="00D953ED" w:rsidRDefault="005662FF" w:rsidP="005662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2515"/>
        <w:gridCol w:w="1781"/>
        <w:gridCol w:w="1781"/>
        <w:gridCol w:w="1712"/>
      </w:tblGrid>
      <w:tr w:rsidR="005662FF" w:rsidRPr="00D953ED" w:rsidTr="009852F9">
        <w:tc>
          <w:tcPr>
            <w:tcW w:w="1781" w:type="dxa"/>
            <w:vAlign w:val="center"/>
          </w:tcPr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vAlign w:val="center"/>
          </w:tcPr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vAlign w:val="center"/>
          </w:tcPr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3ED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5662FF" w:rsidRPr="00D953ED" w:rsidRDefault="005662FF" w:rsidP="003B4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FF" w:rsidRPr="00D953ED" w:rsidTr="009852F9"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662FF" w:rsidRPr="00D953ED" w:rsidRDefault="005662FF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6E0" w:rsidRPr="00D953ED" w:rsidTr="009852F9"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6E0" w:rsidRPr="00D953ED" w:rsidTr="009852F9"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6E0" w:rsidRPr="00D953ED" w:rsidTr="009852F9"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6E0" w:rsidRPr="00D953ED" w:rsidTr="009852F9"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436E0" w:rsidRPr="00D953ED" w:rsidRDefault="008436E0" w:rsidP="003B4F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62FF" w:rsidRPr="00D953ED" w:rsidRDefault="005662FF" w:rsidP="00566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662FF" w:rsidRPr="00D953ED" w:rsidSect="00D953ED">
      <w:foot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4B" w:rsidRDefault="0055004B" w:rsidP="002069A4">
      <w:pPr>
        <w:spacing w:after="0" w:line="240" w:lineRule="auto"/>
      </w:pPr>
      <w:r>
        <w:separator/>
      </w:r>
    </w:p>
  </w:endnote>
  <w:endnote w:type="continuationSeparator" w:id="0">
    <w:p w:rsidR="0055004B" w:rsidRDefault="0055004B" w:rsidP="0020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990376"/>
      <w:docPartObj>
        <w:docPartGallery w:val="Page Numbers (Bottom of Page)"/>
        <w:docPartUnique/>
      </w:docPartObj>
    </w:sdtPr>
    <w:sdtEndPr/>
    <w:sdtContent>
      <w:p w:rsidR="0007149B" w:rsidRDefault="000714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49B" w:rsidRDefault="00071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4B" w:rsidRDefault="0055004B" w:rsidP="002069A4">
      <w:pPr>
        <w:spacing w:after="0" w:line="240" w:lineRule="auto"/>
      </w:pPr>
      <w:r>
        <w:separator/>
      </w:r>
    </w:p>
  </w:footnote>
  <w:footnote w:type="continuationSeparator" w:id="0">
    <w:p w:rsidR="0055004B" w:rsidRDefault="0055004B" w:rsidP="00206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6B7"/>
    <w:multiLevelType w:val="multilevel"/>
    <w:tmpl w:val="D20476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73341"/>
    <w:multiLevelType w:val="multilevel"/>
    <w:tmpl w:val="E23CB9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663C8"/>
    <w:multiLevelType w:val="multilevel"/>
    <w:tmpl w:val="805CC0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C68FF"/>
    <w:multiLevelType w:val="multilevel"/>
    <w:tmpl w:val="B78AD25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81E4B"/>
    <w:multiLevelType w:val="multilevel"/>
    <w:tmpl w:val="D360C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75152"/>
    <w:multiLevelType w:val="multilevel"/>
    <w:tmpl w:val="048A6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474B2"/>
    <w:multiLevelType w:val="multilevel"/>
    <w:tmpl w:val="4880AE7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97F8B"/>
    <w:multiLevelType w:val="multilevel"/>
    <w:tmpl w:val="BC4A13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B1655"/>
    <w:multiLevelType w:val="hybridMultilevel"/>
    <w:tmpl w:val="BC080A56"/>
    <w:lvl w:ilvl="0" w:tplc="A954AF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64FC"/>
    <w:multiLevelType w:val="hybridMultilevel"/>
    <w:tmpl w:val="1880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558BE"/>
    <w:multiLevelType w:val="multilevel"/>
    <w:tmpl w:val="67F6E1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576A7"/>
    <w:multiLevelType w:val="hybridMultilevel"/>
    <w:tmpl w:val="4C88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2345"/>
    <w:multiLevelType w:val="multilevel"/>
    <w:tmpl w:val="956A8E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AF3089"/>
    <w:multiLevelType w:val="multilevel"/>
    <w:tmpl w:val="81E4767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B830D4"/>
    <w:multiLevelType w:val="multilevel"/>
    <w:tmpl w:val="FB5CA1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76888"/>
    <w:multiLevelType w:val="hybridMultilevel"/>
    <w:tmpl w:val="6D24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86F36"/>
    <w:multiLevelType w:val="multilevel"/>
    <w:tmpl w:val="73D4EC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6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D"/>
    <w:rsid w:val="00015578"/>
    <w:rsid w:val="0007149B"/>
    <w:rsid w:val="000F57C8"/>
    <w:rsid w:val="001336D1"/>
    <w:rsid w:val="00143672"/>
    <w:rsid w:val="00180AF9"/>
    <w:rsid w:val="001B08CC"/>
    <w:rsid w:val="001C436C"/>
    <w:rsid w:val="001E3BDD"/>
    <w:rsid w:val="00204B11"/>
    <w:rsid w:val="002069A4"/>
    <w:rsid w:val="00216197"/>
    <w:rsid w:val="0024131C"/>
    <w:rsid w:val="00261DDD"/>
    <w:rsid w:val="003133E0"/>
    <w:rsid w:val="0037218B"/>
    <w:rsid w:val="003918D6"/>
    <w:rsid w:val="00392644"/>
    <w:rsid w:val="003B4F79"/>
    <w:rsid w:val="00441735"/>
    <w:rsid w:val="00516D2E"/>
    <w:rsid w:val="0055004B"/>
    <w:rsid w:val="005662FF"/>
    <w:rsid w:val="005A52AA"/>
    <w:rsid w:val="00675EE4"/>
    <w:rsid w:val="006B4AE5"/>
    <w:rsid w:val="006B5FF2"/>
    <w:rsid w:val="00720A9D"/>
    <w:rsid w:val="007D1425"/>
    <w:rsid w:val="007F06A3"/>
    <w:rsid w:val="00817385"/>
    <w:rsid w:val="00834E76"/>
    <w:rsid w:val="008436E0"/>
    <w:rsid w:val="008955B1"/>
    <w:rsid w:val="008D76A8"/>
    <w:rsid w:val="008E745C"/>
    <w:rsid w:val="008F6911"/>
    <w:rsid w:val="00926B1A"/>
    <w:rsid w:val="009852F9"/>
    <w:rsid w:val="00A602CB"/>
    <w:rsid w:val="00B12FAF"/>
    <w:rsid w:val="00B134A8"/>
    <w:rsid w:val="00B24FD9"/>
    <w:rsid w:val="00C030A3"/>
    <w:rsid w:val="00D0122D"/>
    <w:rsid w:val="00D953ED"/>
    <w:rsid w:val="00F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9A4"/>
  </w:style>
  <w:style w:type="paragraph" w:styleId="a8">
    <w:name w:val="footer"/>
    <w:basedOn w:val="a"/>
    <w:link w:val="a9"/>
    <w:uiPriority w:val="99"/>
    <w:unhideWhenUsed/>
    <w:rsid w:val="0020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9A4"/>
  </w:style>
  <w:style w:type="paragraph" w:styleId="aa">
    <w:name w:val="List Paragraph"/>
    <w:basedOn w:val="a"/>
    <w:uiPriority w:val="34"/>
    <w:qFormat/>
    <w:rsid w:val="002069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75E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E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5E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75E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EE4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75EE4"/>
    <w:pPr>
      <w:widowControl w:val="0"/>
      <w:shd w:val="clear" w:color="auto" w:fill="FFFFFF"/>
      <w:spacing w:after="600" w:line="326" w:lineRule="exact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75EE4"/>
    <w:pPr>
      <w:widowControl w:val="0"/>
      <w:shd w:val="clear" w:color="auto" w:fill="FFFFFF"/>
      <w:spacing w:after="0" w:line="322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675EE4"/>
    <w:pPr>
      <w:widowControl w:val="0"/>
      <w:shd w:val="clear" w:color="auto" w:fill="FFFFFF"/>
      <w:spacing w:before="300" w:after="300" w:line="32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9A4"/>
  </w:style>
  <w:style w:type="paragraph" w:styleId="a8">
    <w:name w:val="footer"/>
    <w:basedOn w:val="a"/>
    <w:link w:val="a9"/>
    <w:uiPriority w:val="99"/>
    <w:unhideWhenUsed/>
    <w:rsid w:val="0020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9A4"/>
  </w:style>
  <w:style w:type="paragraph" w:styleId="aa">
    <w:name w:val="List Paragraph"/>
    <w:basedOn w:val="a"/>
    <w:uiPriority w:val="34"/>
    <w:qFormat/>
    <w:rsid w:val="002069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75E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E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5E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75E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EE4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75EE4"/>
    <w:pPr>
      <w:widowControl w:val="0"/>
      <w:shd w:val="clear" w:color="auto" w:fill="FFFFFF"/>
      <w:spacing w:after="600" w:line="326" w:lineRule="exact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75EE4"/>
    <w:pPr>
      <w:widowControl w:val="0"/>
      <w:shd w:val="clear" w:color="auto" w:fill="FFFFFF"/>
      <w:spacing w:after="0" w:line="322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675EE4"/>
    <w:pPr>
      <w:widowControl w:val="0"/>
      <w:shd w:val="clear" w:color="auto" w:fill="FFFFFF"/>
      <w:spacing w:before="300" w:after="300" w:line="32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Обирина Людмила Ивановна</cp:lastModifiedBy>
  <cp:revision>3</cp:revision>
  <cp:lastPrinted>2016-03-01T06:40:00Z</cp:lastPrinted>
  <dcterms:created xsi:type="dcterms:W3CDTF">2018-11-27T08:44:00Z</dcterms:created>
  <dcterms:modified xsi:type="dcterms:W3CDTF">2018-11-27T08:44:00Z</dcterms:modified>
</cp:coreProperties>
</file>