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452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6pt;height:7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29" w:left="655" w:right="325" w:bottom="42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1" w:after="11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94" w:left="0" w:right="0" w:bottom="738" w:header="0" w:footer="3" w:gutter="0"/>
          <w:rtlGutter w:val="0"/>
          <w:cols w:space="720"/>
          <w:noEndnote/>
          <w:docGrid w:linePitch="360"/>
        </w:sectPr>
      </w:pPr>
    </w:p>
    <w:p>
      <w:pPr>
        <w:framePr w:h="895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20pt;height:44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058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829pt;height:529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494" w:left="120" w:right="132" w:bottom="73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815.05pt;height:520.8pt;z-index:-251658752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20.1pt;margin-top:543.5pt;width:6.95pt;height:12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J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649" w:left="299" w:right="0" w:bottom="113" w:header="0" w:footer="3" w:gutter="0"/>
          <w:rtlGutter w:val="0"/>
          <w:cols w:space="720"/>
          <w:noEndnote/>
          <w:docGrid w:linePitch="360"/>
        </w:sectPr>
      </w:pPr>
    </w:p>
    <w:p>
      <w:pPr>
        <w:framePr w:h="1032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811pt;height:51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738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2" type="#_x0000_t75" style="width:807pt;height:36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653" w:left="341" w:right="279" w:bottom="84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10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3">
    <w:name w:val="Основной текст (10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