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  <w:bookmarkStart w:id="0" w:name="bookmark0"/>
      <w:r w:rsidRPr="000B30A1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  <w:t>Министерство образования Красноярского края</w:t>
      </w: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  <w:r w:rsidRPr="000B30A1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  <w:t xml:space="preserve">Краевое государственное бюджетное профессиональное </w:t>
      </w: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  <w:r w:rsidRPr="000B30A1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  <w:t>образовательное учреждение</w:t>
      </w: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  <w:r w:rsidRPr="000B30A1"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  <w:t xml:space="preserve"> «Норильский педагогический колледж»</w:t>
      </w: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jc w:val="center"/>
        <w:textAlignment w:val="baseline"/>
        <w:rPr>
          <w:rFonts w:ascii="Times New Roman" w:eastAsia="Lucida Sans Unicode" w:hAnsi="Times New Roman" w:cs="Times New Roman"/>
          <w:color w:val="auto"/>
          <w:kern w:val="2"/>
          <w:sz w:val="26"/>
          <w:szCs w:val="26"/>
          <w:lang w:eastAsia="ar-SA" w:bidi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0B30A1" w:rsidRPr="000B30A1" w:rsidTr="000B30A1">
        <w:tc>
          <w:tcPr>
            <w:tcW w:w="4536" w:type="dxa"/>
          </w:tcPr>
          <w:p w:rsidR="000B30A1" w:rsidRPr="000B30A1" w:rsidRDefault="000B30A1" w:rsidP="000B30A1">
            <w:pPr>
              <w:keepNext/>
              <w:keepLines/>
              <w:widowControl/>
              <w:autoSpaceDE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</w:pPr>
          </w:p>
        </w:tc>
        <w:tc>
          <w:tcPr>
            <w:tcW w:w="5245" w:type="dxa"/>
            <w:hideMark/>
          </w:tcPr>
          <w:p w:rsidR="000B30A1" w:rsidRPr="000B30A1" w:rsidRDefault="000B30A1" w:rsidP="000B30A1">
            <w:pPr>
              <w:keepNext/>
              <w:keepLines/>
              <w:widowControl/>
              <w:autoSpaceDE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0B30A1"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  <w:t>УТВЕРЖДАЮ:</w:t>
            </w:r>
          </w:p>
          <w:p w:rsidR="000B30A1" w:rsidRPr="000B30A1" w:rsidRDefault="000B30A1" w:rsidP="000B30A1">
            <w:pPr>
              <w:keepNext/>
              <w:keepLines/>
              <w:widowControl/>
              <w:autoSpaceDE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0B30A1"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  <w:t xml:space="preserve">Директор КГБПОУ </w:t>
            </w:r>
          </w:p>
          <w:p w:rsidR="000B30A1" w:rsidRPr="000B30A1" w:rsidRDefault="000B30A1" w:rsidP="000B30A1">
            <w:pPr>
              <w:keepNext/>
              <w:keepLines/>
              <w:widowControl/>
              <w:autoSpaceDE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0B30A1"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  <w:t xml:space="preserve">«Норильский педагогический колледж» _____________ С.В. </w:t>
            </w:r>
            <w:proofErr w:type="spellStart"/>
            <w:r w:rsidRPr="000B30A1"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  <w:t>Капин</w:t>
            </w:r>
            <w:proofErr w:type="spellEnd"/>
          </w:p>
          <w:p w:rsidR="000B30A1" w:rsidRPr="000B30A1" w:rsidRDefault="000B30A1" w:rsidP="000B30A1">
            <w:pPr>
              <w:keepNext/>
              <w:keepLines/>
              <w:widowControl/>
              <w:autoSpaceDE w:val="0"/>
              <w:textAlignment w:val="baseline"/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</w:pPr>
            <w:r w:rsidRPr="000B30A1">
              <w:rPr>
                <w:rFonts w:ascii="Times New Roman" w:eastAsia="Calibri" w:hAnsi="Times New Roman" w:cs="Times New Roman"/>
                <w:color w:val="auto"/>
                <w:kern w:val="2"/>
                <w:sz w:val="26"/>
                <w:szCs w:val="26"/>
                <w:lang w:eastAsia="ar-SA" w:bidi="ar-SA"/>
              </w:rPr>
              <w:t>«____» ___________________ 201   г.</w:t>
            </w:r>
          </w:p>
        </w:tc>
      </w:tr>
    </w:tbl>
    <w:p w:rsidR="000B30A1" w:rsidRPr="000B30A1" w:rsidRDefault="000B30A1" w:rsidP="000B30A1">
      <w:pPr>
        <w:keepNext/>
        <w:keepLines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0B30A1" w:rsidRPr="000B30A1" w:rsidRDefault="000B30A1" w:rsidP="000B30A1">
      <w:pPr>
        <w:keepNext/>
        <w:keepLines/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</w:p>
    <w:p w:rsidR="000B30A1" w:rsidRDefault="000B30A1" w:rsidP="000B30A1">
      <w:pPr>
        <w:pStyle w:val="12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2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2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20"/>
        <w:keepNext/>
        <w:keepLines/>
        <w:shd w:val="clear" w:color="auto" w:fill="auto"/>
        <w:spacing w:line="240" w:lineRule="auto"/>
        <w:ind w:left="20"/>
        <w:rPr>
          <w:sz w:val="26"/>
          <w:szCs w:val="26"/>
        </w:rPr>
      </w:pPr>
    </w:p>
    <w:p w:rsidR="00B07A54" w:rsidRPr="000B30A1" w:rsidRDefault="0022086F" w:rsidP="000B30A1">
      <w:pPr>
        <w:pStyle w:val="120"/>
        <w:keepNext/>
        <w:keepLines/>
        <w:shd w:val="clear" w:color="auto" w:fill="auto"/>
        <w:spacing w:line="240" w:lineRule="auto"/>
        <w:ind w:left="20"/>
        <w:rPr>
          <w:b/>
          <w:sz w:val="26"/>
          <w:szCs w:val="26"/>
        </w:rPr>
      </w:pPr>
      <w:r w:rsidRPr="000B30A1">
        <w:rPr>
          <w:b/>
          <w:sz w:val="26"/>
          <w:szCs w:val="26"/>
        </w:rPr>
        <w:t>ПОЛОЖЕНИЕ</w:t>
      </w:r>
      <w:bookmarkEnd w:id="0"/>
    </w:p>
    <w:p w:rsidR="00B07A54" w:rsidRPr="000B30A1" w:rsidRDefault="0022086F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b/>
          <w:sz w:val="26"/>
          <w:szCs w:val="26"/>
        </w:rPr>
      </w:pPr>
      <w:bookmarkStart w:id="1" w:name="bookmark1"/>
      <w:r w:rsidRPr="000B30A1">
        <w:rPr>
          <w:b/>
          <w:sz w:val="26"/>
          <w:szCs w:val="26"/>
        </w:rPr>
        <w:t>о порядке подготовки и проведения комплексного экзамена</w:t>
      </w:r>
      <w:r w:rsidRPr="000B30A1">
        <w:rPr>
          <w:b/>
          <w:sz w:val="26"/>
          <w:szCs w:val="26"/>
        </w:rPr>
        <w:br/>
        <w:t xml:space="preserve">в </w:t>
      </w:r>
      <w:bookmarkEnd w:id="1"/>
      <w:r w:rsidR="000B30A1">
        <w:rPr>
          <w:b/>
          <w:sz w:val="26"/>
          <w:szCs w:val="26"/>
        </w:rPr>
        <w:t>КГБПОУ «Норильский педагогический колледж»</w:t>
      </w: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0B30A1" w:rsidRPr="000B30A1" w:rsidRDefault="000B30A1" w:rsidP="000B30A1">
      <w:pPr>
        <w:pStyle w:val="10"/>
        <w:keepNext/>
        <w:keepLines/>
        <w:shd w:val="clear" w:color="auto" w:fill="auto"/>
        <w:spacing w:after="173" w:line="240" w:lineRule="auto"/>
        <w:ind w:left="20"/>
        <w:rPr>
          <w:sz w:val="26"/>
          <w:szCs w:val="26"/>
        </w:rPr>
      </w:pPr>
    </w:p>
    <w:p w:rsidR="00B07A54" w:rsidRPr="000B30A1" w:rsidRDefault="002308F0" w:rsidP="002308F0">
      <w:pPr>
        <w:pStyle w:val="20"/>
        <w:shd w:val="clear" w:color="auto" w:fill="auto"/>
        <w:spacing w:after="123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</w:t>
      </w:r>
      <w:r w:rsidR="0022086F" w:rsidRPr="000B30A1">
        <w:rPr>
          <w:b/>
          <w:sz w:val="26"/>
          <w:szCs w:val="26"/>
        </w:rPr>
        <w:t>Общие положения</w:t>
      </w:r>
    </w:p>
    <w:p w:rsidR="00B07A54" w:rsidRPr="000B30A1" w:rsidRDefault="002308F0" w:rsidP="002308F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22086F" w:rsidRPr="000B30A1">
        <w:rPr>
          <w:sz w:val="26"/>
          <w:szCs w:val="26"/>
        </w:rPr>
        <w:t xml:space="preserve">Настоящий документ определяет порядок подготовки и проведения комплексного экзамена по двум и более дисциплинам как одной из основных форм промежуточной аттестации студентов, обучающихся по </w:t>
      </w:r>
      <w:r>
        <w:rPr>
          <w:sz w:val="26"/>
          <w:szCs w:val="26"/>
        </w:rPr>
        <w:t xml:space="preserve">образовательным </w:t>
      </w:r>
      <w:r w:rsidR="0022086F" w:rsidRPr="000B30A1">
        <w:rPr>
          <w:sz w:val="26"/>
          <w:szCs w:val="26"/>
        </w:rPr>
        <w:t>программам среднег</w:t>
      </w:r>
      <w:r>
        <w:rPr>
          <w:sz w:val="26"/>
          <w:szCs w:val="26"/>
        </w:rPr>
        <w:t>о профессионального образования</w:t>
      </w:r>
      <w:r w:rsidR="0022086F" w:rsidRPr="000B30A1">
        <w:rPr>
          <w:sz w:val="26"/>
          <w:szCs w:val="26"/>
        </w:rPr>
        <w:t>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22086F" w:rsidRPr="000B30A1">
        <w:rPr>
          <w:sz w:val="26"/>
          <w:szCs w:val="26"/>
        </w:rPr>
        <w:t>Комплексный экзамен проводится с целью формирования у студентов интегрированных знаний по разным учебным дисциплинам, приобретению комплекса профессиональных умений и навыков.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2086F" w:rsidRPr="000B30A1">
        <w:rPr>
          <w:sz w:val="26"/>
          <w:szCs w:val="26"/>
        </w:rPr>
        <w:t>Комплексный экзамен проводится в период экзаменационной сессии, установленной графиком учебного процесса рабочего учебного плана специальности.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after="143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22086F" w:rsidRPr="000B30A1">
        <w:rPr>
          <w:sz w:val="26"/>
          <w:szCs w:val="26"/>
        </w:rPr>
        <w:t>К комплексному экзамену допускаются студенты, полностью выполнившие все лабораторные, контрольные и курсовые работы, практические задания по дисциплинам, включенным в комплексный экзамен.</w:t>
      </w:r>
    </w:p>
    <w:p w:rsidR="00B07A54" w:rsidRPr="002308F0" w:rsidRDefault="002308F0" w:rsidP="002308F0">
      <w:pPr>
        <w:pStyle w:val="20"/>
        <w:shd w:val="clear" w:color="auto" w:fill="auto"/>
        <w:tabs>
          <w:tab w:val="left" w:pos="1426"/>
        </w:tabs>
        <w:spacing w:after="120" w:line="240" w:lineRule="auto"/>
        <w:rPr>
          <w:b/>
          <w:sz w:val="26"/>
          <w:szCs w:val="26"/>
        </w:rPr>
      </w:pPr>
      <w:r w:rsidRPr="002308F0">
        <w:rPr>
          <w:b/>
          <w:sz w:val="26"/>
          <w:szCs w:val="26"/>
        </w:rPr>
        <w:t>2.</w:t>
      </w:r>
      <w:r w:rsidR="0022086F" w:rsidRPr="002308F0">
        <w:rPr>
          <w:b/>
          <w:sz w:val="26"/>
          <w:szCs w:val="26"/>
        </w:rPr>
        <w:t>Планирование комплексного экзамена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2086F" w:rsidRPr="000B30A1">
        <w:rPr>
          <w:sz w:val="26"/>
          <w:szCs w:val="26"/>
        </w:rPr>
        <w:t xml:space="preserve">Комплексный экзамен предусматривается по дисциплинам, имеющим </w:t>
      </w:r>
      <w:proofErr w:type="spellStart"/>
      <w:r w:rsidR="0022086F" w:rsidRPr="000B30A1">
        <w:rPr>
          <w:sz w:val="26"/>
          <w:szCs w:val="26"/>
        </w:rPr>
        <w:t>межпредметные</w:t>
      </w:r>
      <w:proofErr w:type="spellEnd"/>
      <w:r w:rsidR="0022086F" w:rsidRPr="000B30A1">
        <w:rPr>
          <w:sz w:val="26"/>
          <w:szCs w:val="26"/>
        </w:rPr>
        <w:t xml:space="preserve"> связи. При выборе дисциплин для комплексного экзамена руководствуются:</w:t>
      </w:r>
    </w:p>
    <w:p w:rsidR="00B07A54" w:rsidRPr="000B30A1" w:rsidRDefault="002308F0" w:rsidP="002308F0">
      <w:pPr>
        <w:pStyle w:val="20"/>
        <w:shd w:val="clear" w:color="auto" w:fill="auto"/>
        <w:spacing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сроками изучения дисциплин;</w:t>
      </w:r>
    </w:p>
    <w:p w:rsidR="00B07A54" w:rsidRPr="000B30A1" w:rsidRDefault="002308F0" w:rsidP="002308F0">
      <w:pPr>
        <w:pStyle w:val="20"/>
        <w:shd w:val="clear" w:color="auto" w:fill="auto"/>
        <w:spacing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параллельным изучением дисциплин в семестре (семестрах);</w:t>
      </w:r>
    </w:p>
    <w:p w:rsidR="00B07A54" w:rsidRPr="000B30A1" w:rsidRDefault="002308F0" w:rsidP="002308F0">
      <w:pPr>
        <w:pStyle w:val="20"/>
        <w:shd w:val="clear" w:color="auto" w:fill="auto"/>
        <w:spacing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одинаковой формой отчетности по дисциплинам;</w:t>
      </w:r>
    </w:p>
    <w:p w:rsidR="00B07A54" w:rsidRPr="000B30A1" w:rsidRDefault="002308F0" w:rsidP="002308F0">
      <w:pPr>
        <w:pStyle w:val="20"/>
        <w:shd w:val="clear" w:color="auto" w:fill="auto"/>
        <w:spacing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завершенностью их изучения в одном семестре.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4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2086F" w:rsidRPr="000B30A1">
        <w:rPr>
          <w:sz w:val="26"/>
          <w:szCs w:val="26"/>
        </w:rPr>
        <w:t>Комплексный экзамен планируется:</w:t>
      </w:r>
    </w:p>
    <w:p w:rsidR="002308F0" w:rsidRDefault="002308F0" w:rsidP="002308F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 xml:space="preserve">на курсе, где не представляется возможным вместить все планируемые формы контроля в количество дней, определенное </w:t>
      </w:r>
      <w:r>
        <w:rPr>
          <w:sz w:val="26"/>
          <w:szCs w:val="26"/>
        </w:rPr>
        <w:t>ФГОС СПО</w:t>
      </w:r>
      <w:r w:rsidR="0022086F" w:rsidRPr="000B30A1">
        <w:rPr>
          <w:sz w:val="26"/>
          <w:szCs w:val="26"/>
        </w:rPr>
        <w:t xml:space="preserve"> специальности для проведения промежуточной аттестации;</w:t>
      </w:r>
    </w:p>
    <w:p w:rsidR="00B07A54" w:rsidRPr="000B30A1" w:rsidRDefault="0022086F" w:rsidP="002308F0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0B30A1">
        <w:rPr>
          <w:sz w:val="26"/>
          <w:szCs w:val="26"/>
        </w:rPr>
        <w:t xml:space="preserve">- на курсе, где количество предполагаемых форм итогового контроля в форме экзаменов, проводимых в учебном году, превышает верхний предел (8 экзаменов), установленный </w:t>
      </w:r>
      <w:r w:rsidR="002308F0">
        <w:rPr>
          <w:sz w:val="26"/>
          <w:szCs w:val="26"/>
        </w:rPr>
        <w:t>ФГОС СПО</w:t>
      </w:r>
      <w:r w:rsidRPr="000B30A1">
        <w:rPr>
          <w:sz w:val="26"/>
          <w:szCs w:val="26"/>
        </w:rPr>
        <w:t>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22086F" w:rsidRPr="000B30A1">
        <w:rPr>
          <w:sz w:val="26"/>
          <w:szCs w:val="26"/>
        </w:rPr>
        <w:t>В течение учебного года рекомендуется проведение не более трех комплексных экзаменов с включением в каждый экзамен не более четырех дисциплин.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22086F" w:rsidRPr="000B30A1">
        <w:rPr>
          <w:sz w:val="26"/>
          <w:szCs w:val="26"/>
        </w:rPr>
        <w:t>Количество вопросов по всем дисциплинам, включенным в комплексный экзамен не должно превышать пяти вопросов на каждого студента.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22086F" w:rsidRPr="000B30A1">
        <w:rPr>
          <w:sz w:val="26"/>
          <w:szCs w:val="26"/>
        </w:rPr>
        <w:t>Распределение часов по дисциплинам, включенным в комплексный экзамен, производится отдельно по каждой дисциплине с указанием общего количества часов, отведенных на их изучение, в том числе, аудиторной и самостоятельной работы.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22086F" w:rsidRPr="000B30A1">
        <w:rPr>
          <w:sz w:val="26"/>
          <w:szCs w:val="26"/>
        </w:rPr>
        <w:t>В часы самостоятельной работы по учебной дисциплине, включенной в комплексный экзамен, включается время, предусмотренное на подготовку к экзамену.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22086F" w:rsidRPr="000B30A1">
        <w:rPr>
          <w:sz w:val="26"/>
          <w:szCs w:val="26"/>
        </w:rPr>
        <w:t>В разделе «Пояснение к учебному плану» отражаются пояснения, связанные с проведением комплексного экзамена и перечислением включенных в него дисциплин.</w:t>
      </w:r>
    </w:p>
    <w:p w:rsidR="00B07A54" w:rsidRPr="000B30A1" w:rsidRDefault="002308F0" w:rsidP="002308F0">
      <w:pPr>
        <w:pStyle w:val="20"/>
        <w:shd w:val="clear" w:color="auto" w:fill="auto"/>
        <w:tabs>
          <w:tab w:val="left" w:pos="609"/>
        </w:tabs>
        <w:spacing w:after="203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22086F" w:rsidRPr="000B30A1">
        <w:rPr>
          <w:sz w:val="26"/>
          <w:szCs w:val="26"/>
        </w:rPr>
        <w:t xml:space="preserve">Комплексный экзамен может состоять из двух частей - </w:t>
      </w:r>
      <w:proofErr w:type="gramStart"/>
      <w:r w:rsidR="0022086F" w:rsidRPr="000B30A1">
        <w:rPr>
          <w:sz w:val="26"/>
          <w:szCs w:val="26"/>
        </w:rPr>
        <w:t>теоретической</w:t>
      </w:r>
      <w:proofErr w:type="gramEnd"/>
      <w:r w:rsidR="0022086F" w:rsidRPr="000B30A1">
        <w:rPr>
          <w:sz w:val="26"/>
          <w:szCs w:val="26"/>
        </w:rPr>
        <w:t xml:space="preserve"> и практической и проводиться, как в один день, так и в два дня без промежутков между ними. Если комплексный экзамен проводится в два дня, то следующий за ним </w:t>
      </w:r>
      <w:r w:rsidR="0022086F" w:rsidRPr="000B30A1">
        <w:rPr>
          <w:sz w:val="26"/>
          <w:szCs w:val="26"/>
        </w:rPr>
        <w:lastRenderedPageBreak/>
        <w:t>экзамен проводится не раньше, чем через два дня после окончания комплексного экзамена.</w:t>
      </w:r>
    </w:p>
    <w:p w:rsidR="00B07A54" w:rsidRPr="00780F0E" w:rsidRDefault="00780F0E" w:rsidP="00780F0E">
      <w:pPr>
        <w:pStyle w:val="20"/>
        <w:shd w:val="clear" w:color="auto" w:fill="auto"/>
        <w:tabs>
          <w:tab w:val="left" w:pos="1566"/>
        </w:tabs>
        <w:spacing w:after="120" w:line="240" w:lineRule="auto"/>
        <w:rPr>
          <w:b/>
          <w:sz w:val="26"/>
          <w:szCs w:val="26"/>
        </w:rPr>
      </w:pPr>
      <w:r w:rsidRPr="00780F0E">
        <w:rPr>
          <w:b/>
          <w:sz w:val="26"/>
          <w:szCs w:val="26"/>
        </w:rPr>
        <w:t>3.</w:t>
      </w:r>
      <w:r w:rsidR="0022086F" w:rsidRPr="00780F0E">
        <w:rPr>
          <w:b/>
          <w:sz w:val="26"/>
          <w:szCs w:val="26"/>
        </w:rPr>
        <w:t>Подготовка к комплексному экзамену</w:t>
      </w:r>
    </w:p>
    <w:p w:rsidR="00B07A54" w:rsidRPr="000B30A1" w:rsidRDefault="00780F0E" w:rsidP="00780F0E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22086F" w:rsidRPr="000B30A1">
        <w:rPr>
          <w:sz w:val="26"/>
          <w:szCs w:val="26"/>
        </w:rPr>
        <w:t>Для подготовки и проведения комплексного экзамена определяются: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форма проведения экзамена (устная, письменная или смешанная);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объем времени на подготовку и проведение комплексного экзамена;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сроки проведения экзамена (один или два дня);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экзаменационные материалы в виде перечня вопросов и практических заданий,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критерии оценки уровня и качества подготовки студентов по дисциплинам.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22086F" w:rsidRPr="000B30A1">
        <w:rPr>
          <w:sz w:val="26"/>
          <w:szCs w:val="26"/>
        </w:rPr>
        <w:t>Экзаменационные материалы составляются на основе рабочих программ учебных дисциплин, охватывают их наиболее актуальные темы и разделы и должны целостно отражать объем проверяемых теоретических знаний.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60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22086F" w:rsidRPr="000B30A1">
        <w:rPr>
          <w:sz w:val="26"/>
          <w:szCs w:val="26"/>
        </w:rPr>
        <w:t>Экзаменационные материалы в виде перечня вопросов и практических задач по разделам и темам, выносимым на экзамен, разрабатываются преподавателями дисциплин, обсуждаются и утверждаются на заседани</w:t>
      </w:r>
      <w:r>
        <w:rPr>
          <w:sz w:val="26"/>
          <w:szCs w:val="26"/>
        </w:rPr>
        <w:t>ях</w:t>
      </w:r>
      <w:r w:rsidR="0022086F" w:rsidRPr="000B30A1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предметно-цикловых комиссий (далее – ПЦК)</w:t>
      </w:r>
      <w:r w:rsidR="0022086F" w:rsidRPr="000B30A1">
        <w:rPr>
          <w:sz w:val="26"/>
          <w:szCs w:val="26"/>
        </w:rPr>
        <w:t>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614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22086F" w:rsidRPr="000B30A1">
        <w:rPr>
          <w:sz w:val="26"/>
          <w:szCs w:val="26"/>
        </w:rPr>
        <w:t xml:space="preserve">На основе экзаменационных материалов, включенных в рабочие программы учебных дисциплин, разрабатываются экзаменационные билеты, утверждаемые на заседании ПЦК не позднее, чем за </w:t>
      </w:r>
      <w:r w:rsidR="00C97775">
        <w:rPr>
          <w:sz w:val="26"/>
          <w:szCs w:val="26"/>
        </w:rPr>
        <w:t>один месяц</w:t>
      </w:r>
      <w:bookmarkStart w:id="2" w:name="_GoBack"/>
      <w:bookmarkEnd w:id="2"/>
      <w:r w:rsidR="0022086F" w:rsidRPr="000B30A1">
        <w:rPr>
          <w:sz w:val="26"/>
          <w:szCs w:val="26"/>
        </w:rPr>
        <w:t xml:space="preserve"> до начала промежуточной аттестации. Содержание утвержденных билетов до студентов не доводится.</w:t>
      </w:r>
    </w:p>
    <w:p w:rsidR="00B07A54" w:rsidRPr="000B30A1" w:rsidRDefault="00780F0E" w:rsidP="00780F0E">
      <w:pPr>
        <w:pStyle w:val="2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22086F" w:rsidRPr="000B30A1">
        <w:rPr>
          <w:sz w:val="26"/>
          <w:szCs w:val="26"/>
        </w:rPr>
        <w:t>К началу экзамена должны быть подготовлены следующие документы: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утвержденные экзаменационные билеты;</w:t>
      </w:r>
    </w:p>
    <w:p w:rsidR="00780F0E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наглядные пособ</w:t>
      </w:r>
      <w:r>
        <w:rPr>
          <w:sz w:val="26"/>
          <w:szCs w:val="26"/>
        </w:rPr>
        <w:t>ия, материалы справочного характ</w:t>
      </w:r>
      <w:r w:rsidR="0022086F" w:rsidRPr="000B30A1">
        <w:rPr>
          <w:sz w:val="26"/>
          <w:szCs w:val="26"/>
        </w:rPr>
        <w:t xml:space="preserve">ера. 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нормативные документы, разрешенные к использованию на экзамене;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368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086F" w:rsidRPr="000B30A1">
        <w:rPr>
          <w:sz w:val="26"/>
          <w:szCs w:val="26"/>
        </w:rPr>
        <w:t>экзаменационная ведомость.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609"/>
        </w:tabs>
        <w:spacing w:after="146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22086F" w:rsidRPr="000B30A1">
        <w:rPr>
          <w:sz w:val="26"/>
          <w:szCs w:val="26"/>
        </w:rPr>
        <w:t>В период подготовки к комплексному экзамену проводятся консультации по экзаменационным материалам за счет общего бюджета времени, отведенного на консультации.</w:t>
      </w:r>
    </w:p>
    <w:p w:rsidR="00B07A54" w:rsidRPr="00780F0E" w:rsidRDefault="00780F0E" w:rsidP="00780F0E">
      <w:pPr>
        <w:pStyle w:val="20"/>
        <w:shd w:val="clear" w:color="auto" w:fill="auto"/>
        <w:tabs>
          <w:tab w:val="left" w:pos="1486"/>
        </w:tabs>
        <w:spacing w:after="77" w:line="240" w:lineRule="auto"/>
        <w:rPr>
          <w:b/>
          <w:sz w:val="26"/>
          <w:szCs w:val="26"/>
        </w:rPr>
      </w:pPr>
      <w:r w:rsidRPr="00780F0E">
        <w:rPr>
          <w:b/>
          <w:sz w:val="26"/>
          <w:szCs w:val="26"/>
        </w:rPr>
        <w:t>4.</w:t>
      </w:r>
      <w:r w:rsidR="0022086F" w:rsidRPr="00780F0E">
        <w:rPr>
          <w:b/>
          <w:sz w:val="26"/>
          <w:szCs w:val="26"/>
        </w:rPr>
        <w:t>Проведение комплексного экзамена</w:t>
      </w:r>
    </w:p>
    <w:p w:rsidR="00780F0E" w:rsidRDefault="00780F0E" w:rsidP="00780F0E">
      <w:pPr>
        <w:pStyle w:val="20"/>
        <w:shd w:val="clear" w:color="auto" w:fill="auto"/>
        <w:tabs>
          <w:tab w:val="left" w:pos="604"/>
        </w:tabs>
        <w:spacing w:line="240" w:lineRule="auto"/>
        <w:ind w:left="320"/>
        <w:jc w:val="both"/>
        <w:rPr>
          <w:sz w:val="26"/>
          <w:szCs w:val="26"/>
        </w:rPr>
      </w:pP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22086F" w:rsidRPr="000B30A1">
        <w:rPr>
          <w:sz w:val="26"/>
          <w:szCs w:val="26"/>
        </w:rPr>
        <w:t xml:space="preserve">Комплексный экзамен проводится </w:t>
      </w:r>
      <w:r w:rsidRPr="000B30A1">
        <w:rPr>
          <w:sz w:val="26"/>
          <w:szCs w:val="26"/>
        </w:rPr>
        <w:t>преподавателями, ведущими занятия по дисциплинам, включенным в комплексный экзамен</w:t>
      </w:r>
      <w:r>
        <w:rPr>
          <w:sz w:val="26"/>
          <w:szCs w:val="26"/>
        </w:rPr>
        <w:t xml:space="preserve"> </w:t>
      </w:r>
      <w:r w:rsidR="0022086F" w:rsidRPr="000B30A1">
        <w:rPr>
          <w:sz w:val="26"/>
          <w:szCs w:val="26"/>
        </w:rPr>
        <w:t>в соответствии с утвержденным расписанием промежуточной аттестации.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22086F" w:rsidRPr="000B30A1">
        <w:rPr>
          <w:sz w:val="26"/>
          <w:szCs w:val="26"/>
        </w:rPr>
        <w:t>На сдачу устного экзамена предусматривается не более половины академического часа на каждого студента, письменного экзамена - не более четырех академических часов на учебную группу.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22086F" w:rsidRPr="000B30A1">
        <w:rPr>
          <w:sz w:val="26"/>
          <w:szCs w:val="26"/>
        </w:rPr>
        <w:t>На подготовку к ответу первому студенту предоставляется до 30 минут, остальные студенты отвечают в порядке очередности. В процессе ответа и после его завершения студенту могут задаваться уточняющие и дополняющие вопросы в пределах утвержденного перечня вопросов и практических заданий.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22086F" w:rsidRPr="000B30A1">
        <w:rPr>
          <w:sz w:val="26"/>
          <w:szCs w:val="26"/>
        </w:rPr>
        <w:t xml:space="preserve">По итогам комплексного экзамена преподавателями выставляется согласованная общая оценка, которая сообщается студенту сразу после ответа или </w:t>
      </w:r>
      <w:r w:rsidR="0022086F" w:rsidRPr="000B30A1">
        <w:rPr>
          <w:sz w:val="26"/>
          <w:szCs w:val="26"/>
        </w:rPr>
        <w:lastRenderedPageBreak/>
        <w:t>после окончания экзамена.</w:t>
      </w:r>
      <w:r>
        <w:rPr>
          <w:sz w:val="26"/>
          <w:szCs w:val="26"/>
        </w:rPr>
        <w:t xml:space="preserve"> </w:t>
      </w:r>
      <w:r w:rsidR="0022086F" w:rsidRPr="000B30A1">
        <w:rPr>
          <w:sz w:val="26"/>
          <w:szCs w:val="26"/>
        </w:rPr>
        <w:t xml:space="preserve">Уровень подготовки студента оценивается в баллах: </w:t>
      </w:r>
      <w:r>
        <w:rPr>
          <w:sz w:val="26"/>
          <w:szCs w:val="26"/>
        </w:rPr>
        <w:br/>
      </w:r>
      <w:r w:rsidR="0022086F" w:rsidRPr="000B30A1">
        <w:rPr>
          <w:sz w:val="26"/>
          <w:szCs w:val="26"/>
        </w:rPr>
        <w:t>5 (отлично), 4 (хорошо), 3 (удовлетворительно), 2 (неудовлетворительно).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="0022086F" w:rsidRPr="000B30A1">
        <w:rPr>
          <w:sz w:val="26"/>
          <w:szCs w:val="26"/>
        </w:rPr>
        <w:t>Экзаменационная оценка по дисциплине, включенной в комплексный экзамен, является определяющей (итоговой) в данном семестре, независимо от полученных в процессе обучения оценок (отметок) текущего контроля.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22086F" w:rsidRPr="000B30A1">
        <w:rPr>
          <w:sz w:val="26"/>
          <w:szCs w:val="26"/>
        </w:rPr>
        <w:t>Оценка, полученная на комплексном экзамене, выставляется в экзаменационную ведомость (в т</w:t>
      </w:r>
      <w:r>
        <w:rPr>
          <w:sz w:val="26"/>
          <w:szCs w:val="26"/>
        </w:rPr>
        <w:t>ом числе неудовлетворительная оц</w:t>
      </w:r>
      <w:r w:rsidR="0022086F" w:rsidRPr="000B30A1">
        <w:rPr>
          <w:sz w:val="26"/>
          <w:szCs w:val="26"/>
        </w:rPr>
        <w:t xml:space="preserve">енка), а также в зачетную книжку студента (кроме </w:t>
      </w:r>
      <w:proofErr w:type="gramStart"/>
      <w:r w:rsidR="0022086F" w:rsidRPr="000B30A1">
        <w:rPr>
          <w:sz w:val="26"/>
          <w:szCs w:val="26"/>
        </w:rPr>
        <w:t>неудовлетворительной</w:t>
      </w:r>
      <w:proofErr w:type="gramEnd"/>
      <w:r w:rsidR="0022086F" w:rsidRPr="000B30A1">
        <w:rPr>
          <w:sz w:val="26"/>
          <w:szCs w:val="26"/>
        </w:rPr>
        <w:t>). Выставленные оценки заверяются подписями преподавателей, принимавших экзамен.</w:t>
      </w:r>
    </w:p>
    <w:p w:rsidR="00B07A54" w:rsidRPr="000B30A1" w:rsidRDefault="00780F0E" w:rsidP="00780F0E">
      <w:pPr>
        <w:pStyle w:val="20"/>
        <w:shd w:val="clear" w:color="auto" w:fill="auto"/>
        <w:tabs>
          <w:tab w:val="left" w:pos="-2977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="0022086F" w:rsidRPr="000B30A1">
        <w:rPr>
          <w:sz w:val="26"/>
          <w:szCs w:val="26"/>
        </w:rPr>
        <w:t>При внесении записей в экзаменационную ведомость, зачетную книжку указываются наименования дисциплин, входящих в комплексный экзамен.</w:t>
      </w:r>
    </w:p>
    <w:p w:rsidR="00B07A54" w:rsidRDefault="00780F0E" w:rsidP="00780F0E">
      <w:pPr>
        <w:pStyle w:val="20"/>
        <w:shd w:val="clear" w:color="auto" w:fill="auto"/>
        <w:tabs>
          <w:tab w:val="left" w:pos="-2977"/>
          <w:tab w:val="left" w:pos="676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22086F" w:rsidRPr="000B30A1">
        <w:rPr>
          <w:sz w:val="26"/>
          <w:szCs w:val="26"/>
        </w:rPr>
        <w:t>В случае неявки студента на экзамен в экзаменационной ведомости преподавателем делается отметка «неявка». Если у студента есть уважительная причина, подтвержденная документально, ему назначается другой срок сдачи экзамена. Студенту, не явившемуся на экзамен по неуважительной причине, выставляется неудовлетворительная оценка.</w:t>
      </w:r>
    </w:p>
    <w:p w:rsidR="000B30A1" w:rsidRDefault="000B30A1" w:rsidP="000B30A1">
      <w:pPr>
        <w:pStyle w:val="20"/>
        <w:shd w:val="clear" w:color="auto" w:fill="auto"/>
        <w:tabs>
          <w:tab w:val="left" w:pos="676"/>
        </w:tabs>
        <w:spacing w:line="240" w:lineRule="auto"/>
        <w:jc w:val="both"/>
        <w:rPr>
          <w:sz w:val="26"/>
          <w:szCs w:val="26"/>
        </w:rPr>
      </w:pPr>
    </w:p>
    <w:p w:rsidR="000B30A1" w:rsidRDefault="000B30A1" w:rsidP="000B30A1">
      <w:pPr>
        <w:pStyle w:val="20"/>
        <w:shd w:val="clear" w:color="auto" w:fill="auto"/>
        <w:tabs>
          <w:tab w:val="left" w:pos="676"/>
        </w:tabs>
        <w:spacing w:line="240" w:lineRule="auto"/>
        <w:jc w:val="both"/>
        <w:rPr>
          <w:sz w:val="26"/>
          <w:szCs w:val="26"/>
        </w:rPr>
      </w:pPr>
    </w:p>
    <w:p w:rsidR="000B30A1" w:rsidRDefault="000B30A1" w:rsidP="000B30A1">
      <w:pPr>
        <w:pStyle w:val="a9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Принято:</w:t>
      </w:r>
    </w:p>
    <w:p w:rsidR="000B30A1" w:rsidRDefault="000B30A1" w:rsidP="000B30A1">
      <w:pPr>
        <w:pStyle w:val="a9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На заседании Педагогического Совета</w:t>
      </w:r>
    </w:p>
    <w:p w:rsidR="000B30A1" w:rsidRDefault="000B30A1" w:rsidP="000B30A1">
      <w:pPr>
        <w:pStyle w:val="a9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КГБПОУ «Норильский педагогический колледж»</w:t>
      </w:r>
    </w:p>
    <w:p w:rsidR="000B30A1" w:rsidRDefault="000B30A1" w:rsidP="000B30A1">
      <w:pPr>
        <w:pStyle w:val="a9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_________</w:t>
      </w:r>
    </w:p>
    <w:p w:rsidR="000B30A1" w:rsidRDefault="000B30A1" w:rsidP="000B30A1">
      <w:pPr>
        <w:pStyle w:val="a9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«____»______________________ года</w:t>
      </w:r>
    </w:p>
    <w:p w:rsidR="000B30A1" w:rsidRPr="000B30A1" w:rsidRDefault="000B30A1" w:rsidP="000B30A1">
      <w:pPr>
        <w:pStyle w:val="20"/>
        <w:shd w:val="clear" w:color="auto" w:fill="auto"/>
        <w:tabs>
          <w:tab w:val="left" w:pos="676"/>
        </w:tabs>
        <w:spacing w:line="240" w:lineRule="auto"/>
        <w:jc w:val="both"/>
        <w:rPr>
          <w:sz w:val="26"/>
          <w:szCs w:val="26"/>
        </w:rPr>
      </w:pPr>
    </w:p>
    <w:sectPr w:rsidR="000B30A1" w:rsidRPr="000B30A1" w:rsidSect="000B30A1">
      <w:footerReference w:type="default" r:id="rId8"/>
      <w:pgSz w:w="11907" w:h="16840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6F" w:rsidRDefault="0022086F">
      <w:r>
        <w:separator/>
      </w:r>
    </w:p>
  </w:endnote>
  <w:endnote w:type="continuationSeparator" w:id="0">
    <w:p w:rsidR="0022086F" w:rsidRDefault="002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1668"/>
      <w:docPartObj>
        <w:docPartGallery w:val="Page Numbers (Bottom of Page)"/>
        <w:docPartUnique/>
      </w:docPartObj>
    </w:sdtPr>
    <w:sdtEndPr/>
    <w:sdtContent>
      <w:p w:rsidR="000B30A1" w:rsidRDefault="000B30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775">
          <w:rPr>
            <w:noProof/>
          </w:rPr>
          <w:t>2</w:t>
        </w:r>
        <w:r>
          <w:fldChar w:fldCharType="end"/>
        </w:r>
      </w:p>
    </w:sdtContent>
  </w:sdt>
  <w:p w:rsidR="000B30A1" w:rsidRDefault="000B30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6F" w:rsidRDefault="0022086F"/>
  </w:footnote>
  <w:footnote w:type="continuationSeparator" w:id="0">
    <w:p w:rsidR="0022086F" w:rsidRDefault="002208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5B8"/>
    <w:multiLevelType w:val="multilevel"/>
    <w:tmpl w:val="C8F60CD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6EC8"/>
    <w:multiLevelType w:val="multilevel"/>
    <w:tmpl w:val="4C5A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F71AE"/>
    <w:multiLevelType w:val="multilevel"/>
    <w:tmpl w:val="32A65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50499F"/>
    <w:multiLevelType w:val="multilevel"/>
    <w:tmpl w:val="4C5A7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553A7"/>
    <w:multiLevelType w:val="multilevel"/>
    <w:tmpl w:val="04CA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B37FE"/>
    <w:multiLevelType w:val="multilevel"/>
    <w:tmpl w:val="775C93A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365E1"/>
    <w:multiLevelType w:val="multilevel"/>
    <w:tmpl w:val="49E40814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54"/>
    <w:rsid w:val="000B30A1"/>
    <w:rsid w:val="0022086F"/>
    <w:rsid w:val="002308F0"/>
    <w:rsid w:val="00780F0E"/>
    <w:rsid w:val="00B07A54"/>
    <w:rsid w:val="00C97775"/>
    <w:rsid w:val="00D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0A1"/>
    <w:rPr>
      <w:color w:val="000000"/>
    </w:rPr>
  </w:style>
  <w:style w:type="paragraph" w:styleId="a7">
    <w:name w:val="footer"/>
    <w:basedOn w:val="a"/>
    <w:link w:val="a8"/>
    <w:uiPriority w:val="99"/>
    <w:unhideWhenUsed/>
    <w:rsid w:val="000B3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0A1"/>
    <w:rPr>
      <w:color w:val="000000"/>
    </w:rPr>
  </w:style>
  <w:style w:type="paragraph" w:styleId="a9">
    <w:name w:val="Normal (Web)"/>
    <w:basedOn w:val="a"/>
    <w:uiPriority w:val="99"/>
    <w:semiHidden/>
    <w:unhideWhenUsed/>
    <w:rsid w:val="000B30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187" w:lineRule="exact"/>
      <w:jc w:val="center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30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30A1"/>
    <w:rPr>
      <w:color w:val="000000"/>
    </w:rPr>
  </w:style>
  <w:style w:type="paragraph" w:styleId="a7">
    <w:name w:val="footer"/>
    <w:basedOn w:val="a"/>
    <w:link w:val="a8"/>
    <w:uiPriority w:val="99"/>
    <w:unhideWhenUsed/>
    <w:rsid w:val="000B3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0A1"/>
    <w:rPr>
      <w:color w:val="000000"/>
    </w:rPr>
  </w:style>
  <w:style w:type="paragraph" w:styleId="a9">
    <w:name w:val="Normal (Web)"/>
    <w:basedOn w:val="a"/>
    <w:uiPriority w:val="99"/>
    <w:semiHidden/>
    <w:unhideWhenUsed/>
    <w:rsid w:val="000B30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Обирина Людмила Ивановна</dc:creator>
  <cp:lastModifiedBy>Обирина Людмила Ивановна</cp:lastModifiedBy>
  <cp:revision>2</cp:revision>
  <dcterms:created xsi:type="dcterms:W3CDTF">2017-11-10T07:11:00Z</dcterms:created>
  <dcterms:modified xsi:type="dcterms:W3CDTF">2017-11-10T07:11:00Z</dcterms:modified>
</cp:coreProperties>
</file>